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B05" w:rsidRDefault="00941B05" w:rsidP="00941B05">
      <w:pPr>
        <w:spacing w:after="0" w:line="480" w:lineRule="auto"/>
        <w:rPr>
          <w:rFonts w:ascii="Times New Roman" w:hAnsi="Times New Roman" w:cs="Times New Roman"/>
          <w:sz w:val="24"/>
          <w:szCs w:val="24"/>
        </w:rPr>
      </w:pPr>
      <w:bookmarkStart w:id="0" w:name="_GoBack"/>
      <w:bookmarkEnd w:id="0"/>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rPr>
          <w:rFonts w:ascii="Times New Roman" w:hAnsi="Times New Roman" w:cs="Times New Roman"/>
          <w:sz w:val="24"/>
          <w:szCs w:val="24"/>
        </w:rPr>
      </w:pPr>
    </w:p>
    <w:p w:rsidR="00941B05" w:rsidRDefault="00941B05" w:rsidP="00941B05">
      <w:pPr>
        <w:spacing w:after="0" w:line="480" w:lineRule="auto"/>
        <w:jc w:val="center"/>
        <w:rPr>
          <w:rFonts w:ascii="Times New Roman" w:hAnsi="Times New Roman" w:cs="Times New Roman"/>
          <w:sz w:val="24"/>
          <w:szCs w:val="24"/>
        </w:rPr>
      </w:pPr>
      <w:r w:rsidRPr="00941B05">
        <w:rPr>
          <w:rFonts w:ascii="Times New Roman" w:hAnsi="Times New Roman" w:cs="Times New Roman"/>
          <w:sz w:val="24"/>
          <w:szCs w:val="24"/>
        </w:rPr>
        <w:t>Structure</w:t>
      </w:r>
      <w:r>
        <w:rPr>
          <w:rFonts w:ascii="Times New Roman" w:hAnsi="Times New Roman" w:cs="Times New Roman"/>
          <w:sz w:val="24"/>
          <w:szCs w:val="24"/>
        </w:rPr>
        <w:t>d</w:t>
      </w:r>
      <w:r w:rsidRPr="00941B05">
        <w:rPr>
          <w:rFonts w:ascii="Times New Roman" w:hAnsi="Times New Roman" w:cs="Times New Roman"/>
          <w:sz w:val="24"/>
          <w:szCs w:val="24"/>
        </w:rPr>
        <w:t xml:space="preserve"> Debate: Why FBI and DEA should give the Tucson Police Department (TPD) the Opportunity to Remain in the Human Trafficking Case</w:t>
      </w:r>
    </w:p>
    <w:p w:rsidR="00941B05" w:rsidRDefault="00941B05" w:rsidP="00941B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41B05" w:rsidRPr="00941B05" w:rsidRDefault="00941B05" w:rsidP="00941B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ind w:firstLine="720"/>
        <w:rPr>
          <w:rFonts w:ascii="Times New Roman" w:hAnsi="Times New Roman" w:cs="Times New Roman"/>
          <w:sz w:val="24"/>
          <w:szCs w:val="24"/>
        </w:rPr>
      </w:pPr>
    </w:p>
    <w:p w:rsidR="00941B05" w:rsidRDefault="00941B05" w:rsidP="00941B05">
      <w:pPr>
        <w:spacing w:after="0" w:line="480" w:lineRule="auto"/>
        <w:jc w:val="center"/>
        <w:rPr>
          <w:rFonts w:ascii="Times New Roman" w:hAnsi="Times New Roman" w:cs="Times New Roman"/>
          <w:sz w:val="24"/>
          <w:szCs w:val="24"/>
        </w:rPr>
      </w:pPr>
      <w:r w:rsidRPr="00941B05">
        <w:rPr>
          <w:rFonts w:ascii="Times New Roman" w:hAnsi="Times New Roman" w:cs="Times New Roman"/>
          <w:sz w:val="24"/>
          <w:szCs w:val="24"/>
        </w:rPr>
        <w:lastRenderedPageBreak/>
        <w:t>Structure</w:t>
      </w:r>
      <w:r>
        <w:rPr>
          <w:rFonts w:ascii="Times New Roman" w:hAnsi="Times New Roman" w:cs="Times New Roman"/>
          <w:sz w:val="24"/>
          <w:szCs w:val="24"/>
        </w:rPr>
        <w:t>d</w:t>
      </w:r>
      <w:r w:rsidRPr="00941B05">
        <w:rPr>
          <w:rFonts w:ascii="Times New Roman" w:hAnsi="Times New Roman" w:cs="Times New Roman"/>
          <w:sz w:val="24"/>
          <w:szCs w:val="24"/>
        </w:rPr>
        <w:t xml:space="preserve"> Debate: Why FBI and DEA should give the Tucson Police Department (TPD) the Opportunity to Remain in the Human Trafficking Case</w:t>
      </w:r>
    </w:p>
    <w:p w:rsidR="00941B05" w:rsidRPr="00941B05"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The United States justice department is consists of different intelligence department, however, working under different and distinct rules. The set of the rules and regulations of the law allows the department to work their cases appropriately.  Some of these departments have almost the same jurisdictions and functions. As such, some of them engage in conflicts to work on their cases. Some of these departments are the federal Bureau of Investigation (FBI) and the Drug Enforcement Agency (DEA) and the Law Enforcement Agency such as the Police Departments. Due to some of the shared jurisdiction and functions, it is unclear when to leave space for one agency to commit to a task or both works on the task. This is particularly when the cases involve, terrorism, human and drug trafficking.  This paper examines the reasons why the FBI and DEA should allow the TPD to remain in the Human trafficking case.</w:t>
      </w:r>
    </w:p>
    <w:p w:rsidR="00941B05" w:rsidRPr="00941B05"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 xml:space="preserve">Firstly, all the departments function under distinct jurisdiction and intelligence. According to Lowenthal (2012), the FBI and the DEA belong to the national intelligence which makes them different and distinct from the police department. The law gives the two agencies more of jurisdiction than the police department. However, in handling their cases the local police departments are important and significant in the cases. This is because the police departments understand vividly their area of work and community. As such, working towards reaching the goals of the case would be effective when handled by the police department. Since the cases involved here may be of the interest of the two departments, the police department has the high chances to work it out. This is because; the case falls in its jurisdiction, and under the law guiding the law enforcement intelligence the prosecution would be successful. The fact that the case is under its jurisdiction, Tucson has a higher understanding of the area and would be much </w:t>
      </w:r>
      <w:r w:rsidRPr="00941B05">
        <w:rPr>
          <w:rFonts w:ascii="Times New Roman" w:hAnsi="Times New Roman" w:cs="Times New Roman"/>
          <w:sz w:val="24"/>
          <w:szCs w:val="24"/>
        </w:rPr>
        <w:lastRenderedPageBreak/>
        <w:t xml:space="preserve">of help to the FBI and the DEA in prosecuting the case. Although the two departments can work the case because of the adequate resources, Tucson becomes resourceful to the case. This means that allowing the Tucson department to remain in this case will shorten the time and the more resources to be used in this case. Since the police have a close relationship with the community understanding the terrain and the mode of handling this case can be accessible which would help in the process of conducting the investigation to enable capture and prosecution of the perpetrators.   </w:t>
      </w:r>
    </w:p>
    <w:p w:rsidR="00941B05" w:rsidRPr="00941B05"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Secondly, the claims are mere allegations and do not have any proof. Lewanthal (2012) asserts that the Law Enforcement intelligence is given the mandate to ensure prosecution, however, with solid evidence and proof. The major issue of the case is human trafficking due to the brothel business. But, this has generated other issues of terrorism and drug trafficking. The two departments have only presented views based on their functions. This will make this case ineffective to prosecute considering that all these departments have certain differences in the issues to address in the case. The DEA wants to approach the case in the dealing with drugs since this is its major function. On the other hand, the FBI deems it to be terrorism. However, all these are just speculation without proof. Due to that, both DEA and FBI need assistance to prove their claims. The police can be the better option for the departments to find a constructive way such as making connections to get access to the cartel’s business.</w:t>
      </w:r>
    </w:p>
    <w:p w:rsidR="00941B05" w:rsidRPr="00941B05"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 xml:space="preserve">Lastly, there is a need to work collectively rather than independently. This something Gonzalez (2013) calls restructured working force. Gonzalez (2013) explains and recommends how it is important for the United States to step up the lead to focus on a new approach of doing the investigation and handling cases. Since many of the departments have certain jurisdiction and distinct functions, the criminal intelligence agencies have worked separately and independently </w:t>
      </w:r>
      <w:r w:rsidRPr="00941B05">
        <w:rPr>
          <w:rFonts w:ascii="Times New Roman" w:hAnsi="Times New Roman" w:cs="Times New Roman"/>
          <w:sz w:val="24"/>
          <w:szCs w:val="24"/>
        </w:rPr>
        <w:lastRenderedPageBreak/>
        <w:t>even in serious cases. As a result, some of the cases have failed in prosecution as Sacco (2014) denotes. According to Gonzalez (2013), working collectively would enhance the process of delivering justice and prosecution of the perpetrators. Gonzalez (2013) also notes the concern of human trafficking internationally. According to Gonzalez, human trafficking still enhances the issue of slavery. This contributes to about 27 million still enslaved though slavery is long gone (Gonzalez, 2013, p.4). This is a point that is important to note as far as this case is concerned. This is because the case in place is a disease that is ailing the world and needs to have a constructive approach. Moreover, there is a cartel in place, someone no one knows and how connected they may be to fault investigations and prosecution. Because of this, constructing a cooperative workforce will facilitate and enable complete case. When still talking about working collectively and cooperatively, I mean to say that the case will be handled effectively and wholly. Take for example, if the case is left for the DEA. The department is only mandated to work and handle drug prescription and other chemicals. This means that the department has certain limits to pursue the case. At the end the prosecution of the case becomes difficult. The FBI will work on the drug issue and the terrorism issue. This may inhibit the case in one way or another. As a result, the prosecution or the investigation may be inadequate. Thus, working without excluding each other improves coordination and efficiency.</w:t>
      </w:r>
    </w:p>
    <w:p w:rsidR="00941B05" w:rsidRPr="00941B05"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 xml:space="preserve">In conclusion, working this case requires cooperation and coordination from all the departments including the Tucson police department. Tucson is highly important in this case because it understands the area and terrain in which this case is pursued. This is because it will enhance the access to the information that will prove the claims of both FBI and DEA. Moreover, the nature of functions of the two departments will incapacitate the case, thus, difficult prosecution when the perpetrators are found. </w:t>
      </w:r>
    </w:p>
    <w:p w:rsidR="000C1477" w:rsidRDefault="000C1477" w:rsidP="000C14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C1477" w:rsidRPr="00EF25EC" w:rsidRDefault="000C1477" w:rsidP="000C1477">
      <w:pPr>
        <w:spacing w:after="0" w:line="480" w:lineRule="auto"/>
        <w:ind w:left="720" w:hanging="720"/>
        <w:rPr>
          <w:rFonts w:ascii="Times New Roman" w:hAnsi="Times New Roman" w:cs="Times New Roman"/>
          <w:sz w:val="24"/>
          <w:szCs w:val="24"/>
        </w:rPr>
      </w:pPr>
      <w:r w:rsidRPr="00EF25EC">
        <w:rPr>
          <w:rFonts w:ascii="Times New Roman" w:hAnsi="Times New Roman" w:cs="Times New Roman"/>
          <w:color w:val="222222"/>
          <w:sz w:val="24"/>
          <w:szCs w:val="24"/>
          <w:shd w:val="clear" w:color="auto" w:fill="FFFFFF"/>
        </w:rPr>
        <w:t>Gonzalez, E. (2013). The nexus between human trafficking and terrorism/organized crime: Combating human trafficking by creating a cooperative law enforcement system. Retrieved from https://scholarship.shu.edu/cgi/viewcontent.cgi?referer=https://www.google.com/&amp;httpsredir=1&amp;article=1227&amp;context=student_scholarship</w:t>
      </w:r>
    </w:p>
    <w:p w:rsidR="000C1477" w:rsidRPr="00EF25EC" w:rsidRDefault="000C1477" w:rsidP="000C1477">
      <w:pPr>
        <w:spacing w:after="0" w:line="480" w:lineRule="auto"/>
        <w:ind w:left="720" w:hanging="720"/>
        <w:rPr>
          <w:rFonts w:ascii="Times New Roman" w:hAnsi="Times New Roman" w:cs="Times New Roman"/>
          <w:sz w:val="24"/>
          <w:szCs w:val="24"/>
        </w:rPr>
      </w:pPr>
      <w:r w:rsidRPr="00EF25EC">
        <w:rPr>
          <w:rFonts w:ascii="Times New Roman" w:hAnsi="Times New Roman" w:cs="Times New Roman"/>
          <w:sz w:val="24"/>
          <w:szCs w:val="24"/>
        </w:rPr>
        <w:t>Lowenthal, M.M. (2012). Intelligence: From secrets to policy (5th ed.). Washington, DC: CQ Press.</w:t>
      </w:r>
    </w:p>
    <w:p w:rsidR="000C1477" w:rsidRPr="00EF25EC" w:rsidRDefault="000C1477" w:rsidP="000C1477">
      <w:pPr>
        <w:spacing w:after="0" w:line="480" w:lineRule="auto"/>
        <w:ind w:left="720" w:hanging="720"/>
        <w:rPr>
          <w:rFonts w:ascii="Times New Roman" w:hAnsi="Times New Roman" w:cs="Times New Roman"/>
          <w:sz w:val="24"/>
          <w:szCs w:val="24"/>
        </w:rPr>
      </w:pPr>
      <w:r w:rsidRPr="00EF25EC">
        <w:rPr>
          <w:rFonts w:ascii="Times New Roman" w:hAnsi="Times New Roman" w:cs="Times New Roman"/>
          <w:color w:val="222222"/>
          <w:sz w:val="24"/>
          <w:szCs w:val="24"/>
          <w:shd w:val="clear" w:color="auto" w:fill="FFFFFF"/>
        </w:rPr>
        <w:t>Sacco, L. N. (2014). Drug enforcement in the United States: History, policy, and trends. Retrieved from https://fas.org/sgp/crs/misc/R43749.pdf</w:t>
      </w:r>
    </w:p>
    <w:p w:rsidR="00941B05" w:rsidRPr="00941B05" w:rsidRDefault="00941B05" w:rsidP="000C1477">
      <w:pPr>
        <w:spacing w:after="0" w:line="480" w:lineRule="auto"/>
        <w:rPr>
          <w:rFonts w:ascii="Times New Roman" w:hAnsi="Times New Roman" w:cs="Times New Roman"/>
          <w:sz w:val="24"/>
          <w:szCs w:val="24"/>
        </w:rPr>
      </w:pPr>
      <w:r w:rsidRPr="00941B05">
        <w:rPr>
          <w:rFonts w:ascii="Times New Roman" w:hAnsi="Times New Roman" w:cs="Times New Roman"/>
          <w:sz w:val="24"/>
          <w:szCs w:val="24"/>
        </w:rPr>
        <w:t xml:space="preserve">   </w:t>
      </w:r>
    </w:p>
    <w:p w:rsidR="00941B05" w:rsidRPr="00941B05" w:rsidRDefault="00941B05" w:rsidP="00941B05">
      <w:pPr>
        <w:spacing w:after="0" w:line="480" w:lineRule="auto"/>
        <w:ind w:firstLine="720"/>
        <w:rPr>
          <w:rFonts w:ascii="Times New Roman" w:hAnsi="Times New Roman" w:cs="Times New Roman"/>
          <w:sz w:val="24"/>
          <w:szCs w:val="24"/>
        </w:rPr>
      </w:pPr>
    </w:p>
    <w:p w:rsidR="00941B05" w:rsidRPr="00941B05" w:rsidRDefault="00941B05" w:rsidP="00941B05">
      <w:pPr>
        <w:spacing w:after="0" w:line="480" w:lineRule="auto"/>
        <w:ind w:firstLine="720"/>
        <w:rPr>
          <w:rFonts w:ascii="Times New Roman" w:hAnsi="Times New Roman" w:cs="Times New Roman"/>
          <w:sz w:val="24"/>
          <w:szCs w:val="24"/>
        </w:rPr>
      </w:pPr>
    </w:p>
    <w:p w:rsidR="00941B05" w:rsidRPr="00941B05" w:rsidRDefault="00941B05" w:rsidP="00941B05">
      <w:pPr>
        <w:spacing w:after="0" w:line="480" w:lineRule="auto"/>
        <w:ind w:firstLine="720"/>
        <w:rPr>
          <w:rFonts w:ascii="Times New Roman" w:hAnsi="Times New Roman" w:cs="Times New Roman"/>
          <w:sz w:val="24"/>
          <w:szCs w:val="24"/>
        </w:rPr>
      </w:pPr>
    </w:p>
    <w:p w:rsidR="00941B05" w:rsidRPr="00941B05"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 xml:space="preserve"> </w:t>
      </w:r>
    </w:p>
    <w:p w:rsidR="00A82361" w:rsidRPr="00843212" w:rsidRDefault="00941B05" w:rsidP="00941B05">
      <w:pPr>
        <w:spacing w:after="0" w:line="480" w:lineRule="auto"/>
        <w:ind w:firstLine="720"/>
        <w:rPr>
          <w:rFonts w:ascii="Times New Roman" w:hAnsi="Times New Roman" w:cs="Times New Roman"/>
          <w:sz w:val="24"/>
          <w:szCs w:val="24"/>
        </w:rPr>
      </w:pPr>
      <w:r w:rsidRPr="00941B05">
        <w:rPr>
          <w:rFonts w:ascii="Times New Roman" w:hAnsi="Times New Roman" w:cs="Times New Roman"/>
          <w:sz w:val="24"/>
          <w:szCs w:val="24"/>
        </w:rPr>
        <w:t xml:space="preserve">  </w:t>
      </w:r>
      <w:r w:rsidR="00A82361">
        <w:rPr>
          <w:rFonts w:ascii="Times New Roman" w:hAnsi="Times New Roman" w:cs="Times New Roman"/>
          <w:sz w:val="24"/>
          <w:szCs w:val="24"/>
        </w:rPr>
        <w:t xml:space="preserve"> </w:t>
      </w:r>
    </w:p>
    <w:sectPr w:rsidR="00A82361" w:rsidRPr="00843212" w:rsidSect="00941B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05B" w:rsidRDefault="003A005B" w:rsidP="00941B05">
      <w:pPr>
        <w:spacing w:after="0" w:line="240" w:lineRule="auto"/>
      </w:pPr>
      <w:r>
        <w:separator/>
      </w:r>
    </w:p>
  </w:endnote>
  <w:endnote w:type="continuationSeparator" w:id="0">
    <w:p w:rsidR="003A005B" w:rsidRDefault="003A005B" w:rsidP="00941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05B" w:rsidRDefault="003A005B" w:rsidP="00941B05">
      <w:pPr>
        <w:spacing w:after="0" w:line="240" w:lineRule="auto"/>
      </w:pPr>
      <w:r>
        <w:separator/>
      </w:r>
    </w:p>
  </w:footnote>
  <w:footnote w:type="continuationSeparator" w:id="0">
    <w:p w:rsidR="003A005B" w:rsidRDefault="003A005B" w:rsidP="00941B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B05" w:rsidRPr="00941B05" w:rsidRDefault="00941B05" w:rsidP="00941B05">
    <w:pPr>
      <w:pStyle w:val="Header"/>
      <w:rPr>
        <w:rFonts w:ascii="Times New Roman" w:hAnsi="Times New Roman" w:cs="Times New Roman"/>
        <w:sz w:val="24"/>
        <w:szCs w:val="24"/>
      </w:rPr>
    </w:pPr>
    <w:r w:rsidRPr="00941B05">
      <w:rPr>
        <w:rFonts w:ascii="Times New Roman" w:hAnsi="Times New Roman" w:cs="Times New Roman"/>
        <w:sz w:val="24"/>
        <w:szCs w:val="24"/>
      </w:rPr>
      <w:t>STRUCTURED DEBATE</w:t>
    </w:r>
    <w:r w:rsidRPr="00941B05">
      <w:rPr>
        <w:rFonts w:ascii="Times New Roman" w:hAnsi="Times New Roman" w:cs="Times New Roman"/>
        <w:sz w:val="24"/>
        <w:szCs w:val="24"/>
      </w:rPr>
      <w:tab/>
    </w:r>
    <w:r w:rsidRPr="00941B05">
      <w:rPr>
        <w:rFonts w:ascii="Times New Roman" w:hAnsi="Times New Roman" w:cs="Times New Roman"/>
        <w:sz w:val="24"/>
        <w:szCs w:val="24"/>
      </w:rPr>
      <w:tab/>
    </w:r>
    <w:r w:rsidRPr="00941B05">
      <w:rPr>
        <w:rFonts w:ascii="Times New Roman" w:hAnsi="Times New Roman" w:cs="Times New Roman"/>
        <w:sz w:val="24"/>
        <w:szCs w:val="24"/>
      </w:rPr>
      <w:fldChar w:fldCharType="begin"/>
    </w:r>
    <w:r w:rsidRPr="00941B05">
      <w:rPr>
        <w:rFonts w:ascii="Times New Roman" w:hAnsi="Times New Roman" w:cs="Times New Roman"/>
        <w:sz w:val="24"/>
        <w:szCs w:val="24"/>
      </w:rPr>
      <w:instrText xml:space="preserve"> PAGE   \* MERGEFORMAT </w:instrText>
    </w:r>
    <w:r w:rsidRPr="00941B05">
      <w:rPr>
        <w:rFonts w:ascii="Times New Roman" w:hAnsi="Times New Roman" w:cs="Times New Roman"/>
        <w:sz w:val="24"/>
        <w:szCs w:val="24"/>
      </w:rPr>
      <w:fldChar w:fldCharType="separate"/>
    </w:r>
    <w:r w:rsidR="00E9243E">
      <w:rPr>
        <w:rFonts w:ascii="Times New Roman" w:hAnsi="Times New Roman" w:cs="Times New Roman"/>
        <w:noProof/>
        <w:sz w:val="24"/>
        <w:szCs w:val="24"/>
      </w:rPr>
      <w:t>2</w:t>
    </w:r>
    <w:r w:rsidRPr="00941B05">
      <w:rPr>
        <w:rFonts w:ascii="Times New Roman" w:hAnsi="Times New Roman" w:cs="Times New Roman"/>
        <w:noProof/>
        <w:sz w:val="24"/>
        <w:szCs w:val="24"/>
      </w:rPr>
      <w:fldChar w:fldCharType="end"/>
    </w:r>
  </w:p>
  <w:p w:rsidR="00941B05" w:rsidRDefault="00941B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B05" w:rsidRPr="00941B05" w:rsidRDefault="00941B05">
    <w:pPr>
      <w:pStyle w:val="Header"/>
      <w:rPr>
        <w:rFonts w:ascii="Times New Roman" w:hAnsi="Times New Roman" w:cs="Times New Roman"/>
        <w:sz w:val="24"/>
        <w:szCs w:val="24"/>
      </w:rPr>
    </w:pPr>
    <w:r w:rsidRPr="00941B05">
      <w:rPr>
        <w:rFonts w:ascii="Times New Roman" w:hAnsi="Times New Roman" w:cs="Times New Roman"/>
        <w:sz w:val="24"/>
        <w:szCs w:val="24"/>
      </w:rPr>
      <w:t>Running head: STRUCTURED DEBATE</w:t>
    </w:r>
    <w:r w:rsidRPr="00941B05">
      <w:rPr>
        <w:rFonts w:ascii="Times New Roman" w:hAnsi="Times New Roman" w:cs="Times New Roman"/>
        <w:sz w:val="24"/>
        <w:szCs w:val="24"/>
      </w:rPr>
      <w:tab/>
    </w:r>
    <w:r w:rsidRPr="00941B05">
      <w:rPr>
        <w:rFonts w:ascii="Times New Roman" w:hAnsi="Times New Roman" w:cs="Times New Roman"/>
        <w:sz w:val="24"/>
        <w:szCs w:val="24"/>
      </w:rPr>
      <w:tab/>
    </w:r>
    <w:r w:rsidRPr="00941B05">
      <w:rPr>
        <w:rFonts w:ascii="Times New Roman" w:hAnsi="Times New Roman" w:cs="Times New Roman"/>
        <w:sz w:val="24"/>
        <w:szCs w:val="24"/>
      </w:rPr>
      <w:fldChar w:fldCharType="begin"/>
    </w:r>
    <w:r w:rsidRPr="00941B05">
      <w:rPr>
        <w:rFonts w:ascii="Times New Roman" w:hAnsi="Times New Roman" w:cs="Times New Roman"/>
        <w:sz w:val="24"/>
        <w:szCs w:val="24"/>
      </w:rPr>
      <w:instrText xml:space="preserve"> PAGE   \* MERGEFORMAT </w:instrText>
    </w:r>
    <w:r w:rsidRPr="00941B05">
      <w:rPr>
        <w:rFonts w:ascii="Times New Roman" w:hAnsi="Times New Roman" w:cs="Times New Roman"/>
        <w:sz w:val="24"/>
        <w:szCs w:val="24"/>
      </w:rPr>
      <w:fldChar w:fldCharType="separate"/>
    </w:r>
    <w:r w:rsidR="00E9243E">
      <w:rPr>
        <w:rFonts w:ascii="Times New Roman" w:hAnsi="Times New Roman" w:cs="Times New Roman"/>
        <w:noProof/>
        <w:sz w:val="24"/>
        <w:szCs w:val="24"/>
      </w:rPr>
      <w:t>1</w:t>
    </w:r>
    <w:r w:rsidRPr="00941B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212"/>
    <w:rsid w:val="000C1477"/>
    <w:rsid w:val="003A005B"/>
    <w:rsid w:val="004B4F51"/>
    <w:rsid w:val="00521AA2"/>
    <w:rsid w:val="005B7F23"/>
    <w:rsid w:val="005D3719"/>
    <w:rsid w:val="00843212"/>
    <w:rsid w:val="008837EE"/>
    <w:rsid w:val="00941B05"/>
    <w:rsid w:val="00967593"/>
    <w:rsid w:val="00A82361"/>
    <w:rsid w:val="00BC144B"/>
    <w:rsid w:val="00E31200"/>
    <w:rsid w:val="00E9243E"/>
    <w:rsid w:val="00EC680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D4EF97-608F-4FEE-9C2F-3FFAA738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41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B05"/>
  </w:style>
  <w:style w:type="paragraph" w:styleId="Footer">
    <w:name w:val="footer"/>
    <w:basedOn w:val="Normal"/>
    <w:link w:val="FooterChar"/>
    <w:uiPriority w:val="99"/>
    <w:unhideWhenUsed/>
    <w:rsid w:val="00941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2019-01-10T13:29:00Z</dcterms:created>
  <dcterms:modified xsi:type="dcterms:W3CDTF">2019-01-10T13:29:00Z</dcterms:modified>
</cp:coreProperties>
</file>